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A13C8" w14:textId="77777777" w:rsidR="008F0BAA" w:rsidRPr="008F0BAA" w:rsidRDefault="008F0BAA" w:rsidP="008F0BAA">
      <w:r w:rsidRPr="008F0BAA">
        <w:rPr>
          <w:b/>
          <w:bCs/>
        </w:rPr>
        <w:t>LETTERA APERTA AL PRESIDENTE DEL CONSIGLIO COMUNALE DI USTICA</w:t>
      </w:r>
    </w:p>
    <w:p w14:paraId="4105B29A" w14:textId="77777777" w:rsidR="008F0BAA" w:rsidRPr="008F0BAA" w:rsidRDefault="008F0BAA" w:rsidP="008F0BAA">
      <w:r w:rsidRPr="008F0BAA">
        <w:rPr>
          <w:b/>
          <w:bCs/>
        </w:rPr>
        <w:t>Oggetto:</w:t>
      </w:r>
      <w:r w:rsidRPr="008F0BAA">
        <w:t xml:space="preserve"> Osservazioni cittadini – Consultazione di mercato servizi marittimi isole minori Sicilia (Gara Unica DDG 1029/2026) – Linea Palermo-Ustica. Richiesta urgente di Consiglio Comunale in presenza.</w:t>
      </w:r>
    </w:p>
    <w:p w14:paraId="12A19AB6" w14:textId="77777777" w:rsidR="008F0BAA" w:rsidRPr="008F0BAA" w:rsidRDefault="008F0BAA" w:rsidP="008F0BAA">
      <w:r w:rsidRPr="008F0BAA">
        <w:t>Signor Presidente del Consiglio,</w:t>
      </w:r>
    </w:p>
    <w:p w14:paraId="5CB8E6A5" w14:textId="77777777" w:rsidR="008F0BAA" w:rsidRPr="008F0BAA" w:rsidRDefault="008F0BAA" w:rsidP="008F0BAA">
      <w:r w:rsidRPr="008F0BAA">
        <w:t>Le scriviamo in veste di cittadini ed ex consiglieri comunali che, oggi come ieri, mantengono vivo e vigile l’amore per la nostra isola e la determinazione nel difendere i diritti civici e sociali della comunità.</w:t>
      </w:r>
    </w:p>
    <w:p w14:paraId="3C75406D" w14:textId="2B2DBA41" w:rsidR="008F0BAA" w:rsidRPr="008F0BAA" w:rsidRDefault="008F0BAA" w:rsidP="008F0BAA">
      <w:r w:rsidRPr="008F0BAA">
        <w:t>Il bando in oggetto, relativo alla gara unica per i servizi marittimi di collegamento con le isole minori</w:t>
      </w:r>
      <w:r>
        <w:t>,</w:t>
      </w:r>
      <w:r w:rsidRPr="008F0BAA">
        <w:t xml:space="preserve"> nello specifico per la linea Palermo-Ustica, rappresenta uno snodo vitale e non più rimandabile per il futuro socio-economico del nostro scoglio. </w:t>
      </w:r>
      <w:r w:rsidRPr="00B442CF">
        <w:rPr>
          <w:b/>
          <w:bCs/>
        </w:rPr>
        <w:t>Non possiamo permetterci di subire passivamente decisioni calate dall’alto</w:t>
      </w:r>
      <w:r w:rsidRPr="008F0BAA">
        <w:t xml:space="preserve"> che ignorino le reali e quotidiane esigenze di chi a Ustica vive, lavora e investe.</w:t>
      </w:r>
    </w:p>
    <w:p w14:paraId="7935726E" w14:textId="77777777" w:rsidR="008F0BAA" w:rsidRPr="008F0BAA" w:rsidRDefault="008F0BAA" w:rsidP="008F0BAA">
      <w:r w:rsidRPr="008F0BAA">
        <w:t>Il nuovo corso costituzionale dell’Articolo 119 riconosce finalmente la necessità di rimuovere gli svantaggi derivanti dall'insularità e garantisce la piena continuità territoriale. Questa non deve rimanere una formula astratta sulla carta, ma deve tradursi in fatti concreti, servizi efficienti e tutele reali.</w:t>
      </w:r>
    </w:p>
    <w:p w14:paraId="1273E830" w14:textId="77777777" w:rsidR="008F0BAA" w:rsidRPr="008F0BAA" w:rsidRDefault="008F0BAA" w:rsidP="008F0BAA">
      <w:r w:rsidRPr="008F0BAA">
        <w:t>Per queste ragioni, Le chiediamo formalmente la convocazione di un</w:t>
      </w:r>
      <w:r w:rsidRPr="00B442CF">
        <w:rPr>
          <w:b/>
          <w:bCs/>
        </w:rPr>
        <w:t xml:space="preserve"> Consiglio Comunale straordinario e urgente, da tenersi rigorosamente </w:t>
      </w:r>
      <w:r w:rsidRPr="008F0BAA">
        <w:rPr>
          <w:b/>
          <w:bCs/>
        </w:rPr>
        <w:t>IN PRESENZA</w:t>
      </w:r>
      <w:r w:rsidRPr="008F0BAA">
        <w:t xml:space="preserve"> e non da remoto. Riteniamo fondamentale che la massima assise cittadina si riappropri del proprio ruolo di dibattito e confronto fisico. È essenziale garantire la più ampia partecipazione della cittadinanza e degli operatori locali, affinché dall'incontro nasca una voce unica, forte e coesa.</w:t>
      </w:r>
    </w:p>
    <w:p w14:paraId="351033E7" w14:textId="77777777" w:rsidR="005C1BA2" w:rsidRDefault="008F0BAA" w:rsidP="005C1BA2">
      <w:r w:rsidRPr="008F0BAA">
        <w:t>Il Consiglio deve deliberare precise e vincolanti linee di indirizzo da inviare urgentemente all'Assessorato Regionale delle Infrastrutture e della Mobilità. I punti fermi e irrinunciabili che la Regione deve recepire all'interno del capitolato d'appalto sono i seguenti:</w:t>
      </w:r>
      <w:r w:rsidR="005C1BA2">
        <w:t xml:space="preserve"> </w:t>
      </w:r>
    </w:p>
    <w:p w14:paraId="592FEF6E" w14:textId="77777777" w:rsidR="005C1BA2" w:rsidRDefault="005C1BA2" w:rsidP="005C1BA2">
      <w:r>
        <w:t xml:space="preserve">- </w:t>
      </w:r>
      <w:r w:rsidR="008F0BAA" w:rsidRPr="00873243">
        <w:t>Impiego obbligatorio e costante di unità navali</w:t>
      </w:r>
      <w:r w:rsidR="008F0BAA" w:rsidRPr="008F0BAA">
        <w:t xml:space="preserve"> (navi e aliscafi) di recente costruzione, dotate di elevati standard di sicurezza, efficienza tecnologica e stabilità idrodinamica. I mezzi devono garantire la regolarità del servizio anche con meteo avverso, assicurando il necessario comfort per residenti e turisti. Tale requisito è fondamentale poiché la tratta in oggetto è particolarmente lunga, complessa e strutturalmente esposta ai venti del secondo quadrante (Scirocco e Levante-Scirocco).</w:t>
      </w:r>
      <w:r>
        <w:t xml:space="preserve"> </w:t>
      </w:r>
    </w:p>
    <w:p w14:paraId="0559DE29" w14:textId="77777777" w:rsidR="005C1BA2" w:rsidRDefault="005C1BA2" w:rsidP="005C1BA2">
      <w:r>
        <w:t xml:space="preserve">- </w:t>
      </w:r>
      <w:r w:rsidR="008F0BAA" w:rsidRPr="00873243">
        <w:t>Orari, frequenze delle corse e strutture tariffarie</w:t>
      </w:r>
      <w:r w:rsidR="008F0BAA" w:rsidRPr="008F0BAA">
        <w:t xml:space="preserve"> strutturati per garantire prioritariamente il diritto costituzionale alla mobilità di residenti e lavoratori. Si richiede particolare attenzione alla coincidenza degli orari con i vettori in arrivo al porto di Palermo provenienti dal centro-nord Italia, e viceversa.</w:t>
      </w:r>
      <w:r>
        <w:t xml:space="preserve"> </w:t>
      </w:r>
    </w:p>
    <w:p w14:paraId="69CAFA64" w14:textId="66ADCF5C" w:rsidR="005C1BA2" w:rsidRDefault="005C1BA2" w:rsidP="005C1BA2">
      <w:r>
        <w:t xml:space="preserve">- </w:t>
      </w:r>
      <w:r w:rsidR="008F0BAA" w:rsidRPr="00873243">
        <w:t>Separazione netta dei servizi merci/passeggeri</w:t>
      </w:r>
      <w:r w:rsidR="008F0BAA" w:rsidRPr="008F0BAA">
        <w:t xml:space="preserve"> per garantire sicurezza, igiene e comfort dei viaggiatori, è necessaria la netta separazione dei flussi attraverso l'impiego di una nave adibita esclusivamente al trasporto passeggeri e, parallelamente, di una nave specificamente attrezzata (Ro-Ro) dedicata a merci, rifornimenti e carichi pericolosi o infiammabili.</w:t>
      </w:r>
      <w:r>
        <w:t xml:space="preserve"> </w:t>
      </w:r>
    </w:p>
    <w:p w14:paraId="6087891A" w14:textId="30DE995A" w:rsidR="005C1BA2" w:rsidRDefault="005C1BA2" w:rsidP="005C1BA2">
      <w:r>
        <w:t xml:space="preserve">- </w:t>
      </w:r>
      <w:r w:rsidR="008F0BAA" w:rsidRPr="00873243">
        <w:t>Clausola di flessibilità meteo-marina e obbligo di recupero</w:t>
      </w:r>
      <w:r w:rsidR="008F0BAA" w:rsidRPr="008F0BAA">
        <w:t xml:space="preserve"> in caso di mancata partenza all’orario stabilito per condizioni temporaneamente sfavorevoli, si richiede l'introduzione di una clausola d'obbligo per il Comando di bordo. Il Comandante sarà tenuto a monitorare l'evoluzione del mare nelle tre ore successive all'orario previsto, effettuando la partenza non appena si registrino i presupposti di sicurezza necessari, evitando l'annullamento preventivo e ingiustificato della corsa. Qualora le condizioni meteo-marine impediscano l'attracco presso il molo alternativo di Cala Cimitero, la compagnia di navigazione sarà tenuta a effettuare un doppio attracco di recupero nei giorni immediatamente successivi, non appena il mare lo consenta, al fine di garantire la continuità del servizio e il pieno ripristino dei collegamenti omessi.</w:t>
      </w:r>
    </w:p>
    <w:p w14:paraId="0FF9B0AE" w14:textId="6F4B2530" w:rsidR="005C1BA2" w:rsidRDefault="005C1BA2" w:rsidP="005C1BA2">
      <w:r>
        <w:lastRenderedPageBreak/>
        <w:t xml:space="preserve"> - </w:t>
      </w:r>
      <w:r w:rsidR="008F0BAA" w:rsidRPr="00873243">
        <w:t>Riposizionamento rapido dei mezzi veloci</w:t>
      </w:r>
      <w:r w:rsidR="008F0BAA" w:rsidRPr="008F0BAA">
        <w:t xml:space="preserve"> qualora le corse di aliscafi o catamarani vengano sospese, o i mezzi si trovino dislocati in un porto diverso per maltempo, la società armatrice deve avere l'obbligo di riposizionarli non appena il mare torni navigabile, così da garantire la pronta ripresa del servizio e ridurre al minimo i disagi.</w:t>
      </w:r>
      <w:r>
        <w:t xml:space="preserve"> </w:t>
      </w:r>
    </w:p>
    <w:p w14:paraId="5149C215" w14:textId="78FBCF43" w:rsidR="008F0BAA" w:rsidRPr="008F0BAA" w:rsidRDefault="005C1BA2" w:rsidP="005C1BA2">
      <w:r>
        <w:t xml:space="preserve">- </w:t>
      </w:r>
      <w:r w:rsidR="008F0BAA" w:rsidRPr="00873243">
        <w:t>Vincolo tassativo di sostituzione immediata</w:t>
      </w:r>
      <w:r w:rsidR="008F0BAA" w:rsidRPr="008F0BAA">
        <w:t xml:space="preserve"> inserimento nel bando dell'obbligo per la società aggiudicataria di sostituire immediatamente il mezzo titolare in caso di guasto meccanico, manutenzione straordinaria o fermo tecnico. Il mezzo sostitutivo deve possedere caratteristiche tecniche, capacità di carico, velocità e standard qualitativi pari o superiori a quello sostituito, entrando in servizio entro un limite massimo di ore prestabilito.</w:t>
      </w:r>
    </w:p>
    <w:p w14:paraId="15A78B3B" w14:textId="77777777" w:rsidR="008F0BAA" w:rsidRPr="008F0BAA" w:rsidRDefault="008F0BAA" w:rsidP="008F0BAA">
      <w:r w:rsidRPr="008F0BAA">
        <w:t>Ustica non può più tollerare soluzioni al ribasso o tagli ai servizi. È il momento di far sentire la nostra voce, uniti e di presenza.</w:t>
      </w:r>
    </w:p>
    <w:p w14:paraId="5795039D" w14:textId="77777777" w:rsidR="008F0BAA" w:rsidRDefault="008F0BAA" w:rsidP="008F0BAA">
      <w:r w:rsidRPr="008F0BAA">
        <w:t>Rimaniamo in attesa di un Suo pronto e positivo riscontro per la convocazione della seduta.</w:t>
      </w:r>
    </w:p>
    <w:p w14:paraId="49EAE322" w14:textId="70F7C412" w:rsidR="007764E4" w:rsidRPr="008F0BAA" w:rsidRDefault="007764E4" w:rsidP="008F0BAA">
      <w:r>
        <w:t>Ustica, 29-10-26</w:t>
      </w:r>
    </w:p>
    <w:p w14:paraId="0AB88C2F" w14:textId="77777777" w:rsidR="008F0BAA" w:rsidRPr="008F0BAA" w:rsidRDefault="008F0BAA" w:rsidP="008F0BAA">
      <w:r w:rsidRPr="008F0BAA">
        <w:t>Giovanni Palmisano</w:t>
      </w:r>
      <w:r w:rsidRPr="008F0BAA">
        <w:br/>
        <w:t>Felice Badagliacco</w:t>
      </w:r>
    </w:p>
    <w:p w14:paraId="339CEE45" w14:textId="77777777" w:rsidR="00FC75C4" w:rsidRDefault="00FC75C4"/>
    <w:sectPr w:rsidR="00FC75C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4CF"/>
    <w:multiLevelType w:val="multilevel"/>
    <w:tmpl w:val="FA808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522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AA"/>
    <w:rsid w:val="0008471D"/>
    <w:rsid w:val="00240DEB"/>
    <w:rsid w:val="00276524"/>
    <w:rsid w:val="00345D0F"/>
    <w:rsid w:val="005C1BA2"/>
    <w:rsid w:val="007764E4"/>
    <w:rsid w:val="00853685"/>
    <w:rsid w:val="00873243"/>
    <w:rsid w:val="008F0BAA"/>
    <w:rsid w:val="00B10736"/>
    <w:rsid w:val="00B442CF"/>
    <w:rsid w:val="00B53648"/>
    <w:rsid w:val="00C140C5"/>
    <w:rsid w:val="00D24766"/>
    <w:rsid w:val="00E37014"/>
    <w:rsid w:val="00FC75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96E2"/>
  <w15:chartTrackingRefBased/>
  <w15:docId w15:val="{8999E2DC-3410-4EC2-9BA1-32C152BED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F0B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F0B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F0BA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F0BA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F0BA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F0BA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F0BA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F0BA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F0BA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F0BA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F0BA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F0BA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F0BA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F0BA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F0BA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F0BA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F0BA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F0BAA"/>
    <w:rPr>
      <w:rFonts w:eastAsiaTheme="majorEastAsia" w:cstheme="majorBidi"/>
      <w:color w:val="272727" w:themeColor="text1" w:themeTint="D8"/>
    </w:rPr>
  </w:style>
  <w:style w:type="paragraph" w:styleId="Titolo">
    <w:name w:val="Title"/>
    <w:basedOn w:val="Normale"/>
    <w:next w:val="Normale"/>
    <w:link w:val="TitoloCarattere"/>
    <w:uiPriority w:val="10"/>
    <w:qFormat/>
    <w:rsid w:val="008F0B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F0BA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F0BA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F0BA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F0BA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F0BAA"/>
    <w:rPr>
      <w:i/>
      <w:iCs/>
      <w:color w:val="404040" w:themeColor="text1" w:themeTint="BF"/>
    </w:rPr>
  </w:style>
  <w:style w:type="paragraph" w:styleId="Paragrafoelenco">
    <w:name w:val="List Paragraph"/>
    <w:basedOn w:val="Normale"/>
    <w:uiPriority w:val="34"/>
    <w:qFormat/>
    <w:rsid w:val="008F0BAA"/>
    <w:pPr>
      <w:ind w:left="720"/>
      <w:contextualSpacing/>
    </w:pPr>
  </w:style>
  <w:style w:type="character" w:styleId="Enfasiintensa">
    <w:name w:val="Intense Emphasis"/>
    <w:basedOn w:val="Carpredefinitoparagrafo"/>
    <w:uiPriority w:val="21"/>
    <w:qFormat/>
    <w:rsid w:val="008F0BAA"/>
    <w:rPr>
      <w:i/>
      <w:iCs/>
      <w:color w:val="2F5496" w:themeColor="accent1" w:themeShade="BF"/>
    </w:rPr>
  </w:style>
  <w:style w:type="paragraph" w:styleId="Citazioneintensa">
    <w:name w:val="Intense Quote"/>
    <w:basedOn w:val="Normale"/>
    <w:next w:val="Normale"/>
    <w:link w:val="CitazioneintensaCarattere"/>
    <w:uiPriority w:val="30"/>
    <w:qFormat/>
    <w:rsid w:val="008F0B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F0BAA"/>
    <w:rPr>
      <w:i/>
      <w:iCs/>
      <w:color w:val="2F5496" w:themeColor="accent1" w:themeShade="BF"/>
    </w:rPr>
  </w:style>
  <w:style w:type="character" w:styleId="Riferimentointenso">
    <w:name w:val="Intense Reference"/>
    <w:basedOn w:val="Carpredefinitoparagrafo"/>
    <w:uiPriority w:val="32"/>
    <w:qFormat/>
    <w:rsid w:val="008F0BAA"/>
    <w:rPr>
      <w:b/>
      <w:bCs/>
      <w:smallCaps/>
      <w:color w:val="2F5496" w:themeColor="accent1" w:themeShade="BF"/>
      <w:spacing w:val="5"/>
    </w:rPr>
  </w:style>
  <w:style w:type="character" w:styleId="Collegamentoipertestuale">
    <w:name w:val="Hyperlink"/>
    <w:basedOn w:val="Carpredefinitoparagrafo"/>
    <w:uiPriority w:val="99"/>
    <w:unhideWhenUsed/>
    <w:rsid w:val="008F0BAA"/>
    <w:rPr>
      <w:color w:val="0563C1" w:themeColor="hyperlink"/>
      <w:u w:val="single"/>
    </w:rPr>
  </w:style>
  <w:style w:type="character" w:styleId="Menzionenonrisolta">
    <w:name w:val="Unresolved Mention"/>
    <w:basedOn w:val="Carpredefinitoparagrafo"/>
    <w:uiPriority w:val="99"/>
    <w:semiHidden/>
    <w:unhideWhenUsed/>
    <w:rsid w:val="008F0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754</Words>
  <Characters>4304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Pietro Bertucci</dc:creator>
  <cp:keywords/>
  <dc:description/>
  <cp:lastModifiedBy>Pietro Bertucci</cp:lastModifiedBy>
  <cp:revision>7</cp:revision>
  <cp:lastPrinted>2026-10-29T07:21:00Z</cp:lastPrinted>
  <dcterms:created xsi:type="dcterms:W3CDTF">2026-10-28T20:31:00Z</dcterms:created>
  <dcterms:modified xsi:type="dcterms:W3CDTF">2026-10-29T08:30:00Z</dcterms:modified>
</cp:coreProperties>
</file>